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E863" w14:textId="77777777" w:rsidR="009A1BF7" w:rsidRDefault="009A1BF7" w:rsidP="009A1BF7">
      <w:pPr>
        <w:spacing w:after="0"/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</w:t>
      </w:r>
      <w:r w:rsidRPr="00FF0EE5">
        <w:rPr>
          <w:rFonts w:ascii="Times New Roman" w:hAnsi="Times New Roman"/>
          <w:b/>
          <w:sz w:val="32"/>
          <w:szCs w:val="32"/>
        </w:rPr>
        <w:t xml:space="preserve">űszaki információk </w:t>
      </w:r>
    </w:p>
    <w:p w14:paraId="239F0824" w14:textId="77777777" w:rsidR="009A1BF7" w:rsidRDefault="009A1BF7" w:rsidP="009A1BF7">
      <w:pPr>
        <w:spacing w:after="0"/>
        <w:jc w:val="left"/>
        <w:rPr>
          <w:rFonts w:ascii="Times New Roman" w:hAnsi="Times New Roman"/>
          <w:b/>
          <w:sz w:val="32"/>
          <w:szCs w:val="32"/>
        </w:rPr>
      </w:pPr>
      <w:r w:rsidRPr="00FF0EE5">
        <w:rPr>
          <w:rFonts w:ascii="Times New Roman" w:hAnsi="Times New Roman"/>
          <w:b/>
          <w:sz w:val="32"/>
          <w:szCs w:val="32"/>
        </w:rPr>
        <w:t>a velencei Magyar Pavilon aktuális állapotáról</w:t>
      </w:r>
    </w:p>
    <w:p w14:paraId="27080F51" w14:textId="77777777" w:rsidR="009A1BF7" w:rsidRDefault="009A1BF7" w:rsidP="009A1BF7">
      <w:pPr>
        <w:spacing w:after="120" w:line="276" w:lineRule="auto"/>
        <w:rPr>
          <w:rFonts w:ascii="Times New Roman" w:hAnsi="Times New Roman"/>
          <w:b/>
          <w:sz w:val="24"/>
        </w:rPr>
      </w:pPr>
    </w:p>
    <w:p w14:paraId="7B405FC7" w14:textId="77777777" w:rsidR="009A1BF7" w:rsidRPr="00B35C76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B35C76">
        <w:rPr>
          <w:rFonts w:ascii="Times New Roman" w:hAnsi="Times New Roman"/>
          <w:sz w:val="24"/>
        </w:rPr>
        <w:t xml:space="preserve">Az épület </w:t>
      </w:r>
      <w:r>
        <w:rPr>
          <w:rFonts w:ascii="Times New Roman" w:hAnsi="Times New Roman"/>
          <w:sz w:val="24"/>
        </w:rPr>
        <w:t xml:space="preserve">hasznos </w:t>
      </w:r>
      <w:r w:rsidRPr="00B35C76">
        <w:rPr>
          <w:rFonts w:ascii="Times New Roman" w:hAnsi="Times New Roman"/>
          <w:sz w:val="24"/>
        </w:rPr>
        <w:t>terei és m</w:t>
      </w:r>
      <w:r>
        <w:rPr>
          <w:rFonts w:ascii="Times New Roman" w:hAnsi="Times New Roman"/>
          <w:sz w:val="24"/>
        </w:rPr>
        <w:t>éretei (részletek az alaprajzo</w:t>
      </w:r>
      <w:r w:rsidRPr="00B35C76">
        <w:rPr>
          <w:rFonts w:ascii="Times New Roman" w:hAnsi="Times New Roman"/>
          <w:sz w:val="24"/>
        </w:rPr>
        <w:t xml:space="preserve">n): </w:t>
      </w:r>
    </w:p>
    <w:p w14:paraId="6FA74ED3" w14:textId="77777777"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 xml:space="preserve">Előtér: 29,1 m² </w:t>
      </w:r>
    </w:p>
    <w:p w14:paraId="0087E679" w14:textId="77777777"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 xml:space="preserve">Kerek kisterem I−II.: egyenként 24,6 m² </w:t>
      </w:r>
    </w:p>
    <w:p w14:paraId="78A16022" w14:textId="77777777" w:rsidR="009A1BF7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 xml:space="preserve">Kiállítótér: 247,3 m² </w:t>
      </w:r>
    </w:p>
    <w:p w14:paraId="61F1F0B0" w14:textId="77777777"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 xml:space="preserve">Átrium (nyitott): 71,4 m² </w:t>
      </w:r>
    </w:p>
    <w:p w14:paraId="19AB6A61" w14:textId="77777777"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</w:p>
    <w:p w14:paraId="601CC7EE" w14:textId="77777777"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 xml:space="preserve">A kiállítási tér három főbb részből </w:t>
      </w:r>
      <w:r>
        <w:rPr>
          <w:rFonts w:ascii="Times New Roman" w:hAnsi="Times New Roman"/>
          <w:sz w:val="24"/>
        </w:rPr>
        <w:t>áll: k</w:t>
      </w:r>
      <w:r w:rsidRPr="00444500">
        <w:rPr>
          <w:rFonts w:ascii="Times New Roman" w:hAnsi="Times New Roman"/>
          <w:sz w:val="24"/>
        </w:rPr>
        <w:t>ét oldalszárny</w:t>
      </w:r>
      <w:r>
        <w:rPr>
          <w:rFonts w:ascii="Times New Roman" w:hAnsi="Times New Roman"/>
          <w:sz w:val="24"/>
        </w:rPr>
        <w:t>ból</w:t>
      </w:r>
      <w:r w:rsidRPr="00444500">
        <w:rPr>
          <w:rFonts w:ascii="Times New Roman" w:hAnsi="Times New Roman"/>
          <w:sz w:val="24"/>
        </w:rPr>
        <w:t xml:space="preserve"> és egy félköríves bővítménnyel álló keresztszárny</w:t>
      </w:r>
      <w:r>
        <w:rPr>
          <w:rFonts w:ascii="Times New Roman" w:hAnsi="Times New Roman"/>
          <w:sz w:val="24"/>
        </w:rPr>
        <w:t>ból</w:t>
      </w:r>
      <w:r w:rsidRPr="00444500">
        <w:rPr>
          <w:rFonts w:ascii="Times New Roman" w:hAnsi="Times New Roman"/>
          <w:sz w:val="24"/>
        </w:rPr>
        <w:t>. Ezekhez kapcsolódik a bejárat, az átrium és a két kör alaprajzú tér, amely közül az egyik teljes értékűen használható kiállítási célokra, a másik egy lépcsőt</w:t>
      </w:r>
      <w:r>
        <w:rPr>
          <w:rFonts w:ascii="Times New Roman" w:hAnsi="Times New Roman"/>
          <w:sz w:val="24"/>
        </w:rPr>
        <w:t xml:space="preserve">, </w:t>
      </w:r>
      <w:r w:rsidRPr="00444500">
        <w:rPr>
          <w:rFonts w:ascii="Times New Roman" w:hAnsi="Times New Roman"/>
          <w:sz w:val="24"/>
        </w:rPr>
        <w:t>kiszolgáló tereke</w:t>
      </w:r>
      <w:r>
        <w:rPr>
          <w:rFonts w:ascii="Times New Roman" w:hAnsi="Times New Roman"/>
          <w:sz w:val="24"/>
        </w:rPr>
        <w:t xml:space="preserve">t, valamint egy – kijáratként funkcionáló – félköríves folyosót </w:t>
      </w:r>
      <w:r w:rsidRPr="00444500">
        <w:rPr>
          <w:rFonts w:ascii="Times New Roman" w:hAnsi="Times New Roman"/>
          <w:sz w:val="24"/>
        </w:rPr>
        <w:t>foglal magában.</w:t>
      </w:r>
    </w:p>
    <w:p w14:paraId="4B2ED43F" w14:textId="5CF89E50" w:rsidR="009A1BF7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Padlóburkolat: A </w:t>
      </w:r>
      <w:r w:rsidR="00A7147E">
        <w:rPr>
          <w:rFonts w:ascii="Times New Roman" w:hAnsi="Times New Roman"/>
          <w:sz w:val="24"/>
        </w:rPr>
        <w:t xml:space="preserve">járófelület </w:t>
      </w:r>
      <w:r>
        <w:rPr>
          <w:rFonts w:ascii="Times New Roman" w:hAnsi="Times New Roman"/>
          <w:sz w:val="24"/>
        </w:rPr>
        <w:t xml:space="preserve">szürke színű </w:t>
      </w:r>
      <w:r w:rsidR="0035240C">
        <w:rPr>
          <w:rFonts w:ascii="Times New Roman" w:hAnsi="Times New Roman"/>
          <w:sz w:val="24"/>
        </w:rPr>
        <w:t>PVC</w:t>
      </w:r>
      <w:r>
        <w:rPr>
          <w:rFonts w:ascii="Times New Roman" w:hAnsi="Times New Roman"/>
          <w:sz w:val="24"/>
        </w:rPr>
        <w:t xml:space="preserve"> alapú</w:t>
      </w:r>
      <w:r w:rsidRPr="00444500">
        <w:rPr>
          <w:rFonts w:ascii="Times New Roman" w:hAnsi="Times New Roman"/>
          <w:sz w:val="24"/>
        </w:rPr>
        <w:t xml:space="preserve"> </w:t>
      </w:r>
      <w:r w:rsidR="00A7147E">
        <w:rPr>
          <w:rFonts w:ascii="Times New Roman" w:hAnsi="Times New Roman"/>
          <w:sz w:val="24"/>
        </w:rPr>
        <w:t xml:space="preserve">lapokkal </w:t>
      </w:r>
      <w:r w:rsidRPr="00444500">
        <w:rPr>
          <w:rFonts w:ascii="Times New Roman" w:hAnsi="Times New Roman"/>
          <w:sz w:val="24"/>
        </w:rPr>
        <w:t>fedett</w:t>
      </w:r>
      <w:r w:rsidR="0035240C">
        <w:rPr>
          <w:rFonts w:ascii="Times New Roman" w:hAnsi="Times New Roman"/>
          <w:sz w:val="24"/>
        </w:rPr>
        <w:t xml:space="preserve">. A burkolatba fúrni, rögzíteni nem lehet. </w:t>
      </w:r>
    </w:p>
    <w:p w14:paraId="5E91461C" w14:textId="0BEB9683"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kiállítótér és falai fehér színűek</w:t>
      </w:r>
      <w:r w:rsidR="00A7147E">
        <w:rPr>
          <w:rFonts w:ascii="Times New Roman" w:hAnsi="Times New Roman"/>
          <w:sz w:val="24"/>
        </w:rPr>
        <w:t>, át- (illetve vissza</w:t>
      </w:r>
      <w:r>
        <w:rPr>
          <w:rFonts w:ascii="Times New Roman" w:hAnsi="Times New Roman"/>
          <w:sz w:val="24"/>
        </w:rPr>
        <w:t>festésük</w:t>
      </w:r>
      <w:r w:rsidR="00A7147E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a kiállítás igényeinek megfelelően, a projekt költségvetése terhére tervezhető. Az átrium fala fehérre festett.</w:t>
      </w:r>
      <w:r w:rsidR="0035240C">
        <w:rPr>
          <w:rFonts w:ascii="Times New Roman" w:hAnsi="Times New Roman"/>
          <w:sz w:val="24"/>
        </w:rPr>
        <w:t xml:space="preserve"> Gipszkartonfal építés esetén az eltávolítás (bontási anyag vízi úton történő elszállítása) költségeit is tervezni kell.</w:t>
      </w:r>
    </w:p>
    <w:p w14:paraId="063B761E" w14:textId="17163AB9"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 xml:space="preserve">Padlástér: 80,15 m² (kiállítótérként nem használható, raktárként funkcionál). </w:t>
      </w:r>
    </w:p>
    <w:p w14:paraId="322F1D7D" w14:textId="77777777"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>Pince: 317,3 m² (kiállítótérként jelenlegi állapotában nem használható).</w:t>
      </w:r>
    </w:p>
    <w:p w14:paraId="548B0DEA" w14:textId="77777777"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 xml:space="preserve">A pavilon épületében lévő mellékhelyiségek: a földszinti kerek termekből nyíló </w:t>
      </w:r>
      <w:r>
        <w:rPr>
          <w:rFonts w:ascii="Times New Roman" w:hAnsi="Times New Roman"/>
          <w:sz w:val="24"/>
        </w:rPr>
        <w:t>mosdó (</w:t>
      </w:r>
      <w:r w:rsidRPr="00444500">
        <w:rPr>
          <w:rFonts w:ascii="Times New Roman" w:hAnsi="Times New Roman"/>
          <w:sz w:val="24"/>
        </w:rPr>
        <w:t>WC és zuhanyzó</w:t>
      </w:r>
      <w:r>
        <w:rPr>
          <w:rFonts w:ascii="Times New Roman" w:hAnsi="Times New Roman"/>
          <w:sz w:val="24"/>
        </w:rPr>
        <w:t>)</w:t>
      </w:r>
      <w:r w:rsidRPr="00444500">
        <w:rPr>
          <w:rFonts w:ascii="Times New Roman" w:hAnsi="Times New Roman"/>
          <w:sz w:val="24"/>
        </w:rPr>
        <w:t xml:space="preserve">, illetve </w:t>
      </w:r>
      <w:r>
        <w:rPr>
          <w:rFonts w:ascii="Times New Roman" w:hAnsi="Times New Roman"/>
          <w:sz w:val="24"/>
        </w:rPr>
        <w:t xml:space="preserve">kis </w:t>
      </w:r>
      <w:r w:rsidRPr="00444500">
        <w:rPr>
          <w:rFonts w:ascii="Times New Roman" w:hAnsi="Times New Roman"/>
          <w:sz w:val="24"/>
        </w:rPr>
        <w:t>raktárhelyiség.</w:t>
      </w:r>
    </w:p>
    <w:p w14:paraId="75A1AB1D" w14:textId="77777777" w:rsidR="009A1BF7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>A nyitott átrium és a kiállí</w:t>
      </w:r>
      <w:r>
        <w:rPr>
          <w:rFonts w:ascii="Times New Roman" w:hAnsi="Times New Roman"/>
          <w:sz w:val="24"/>
        </w:rPr>
        <w:t xml:space="preserve">tótér üvegajtókkal nyílik egybe. </w:t>
      </w:r>
    </w:p>
    <w:p w14:paraId="562E60F5" w14:textId="77777777" w:rsidR="009A1BF7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 xml:space="preserve">Az elektromos rendszer összes teherbírása jelenleg a pavilonban: 3 fázisú kiépítés, fázisonként 20A, összes terhelhetőség: 10kW. Az épületben a magyar szabványnak megfelelő konnektorok találhatók. </w:t>
      </w:r>
      <w:r w:rsidRPr="00963BBB">
        <w:rPr>
          <w:rFonts w:ascii="Times New Roman" w:hAnsi="Times New Roman"/>
          <w:sz w:val="24"/>
          <w:szCs w:val="24"/>
        </w:rPr>
        <w:t>A pavilonban kiépített ERCO műtárgy</w:t>
      </w:r>
      <w:r>
        <w:rPr>
          <w:rFonts w:ascii="Times New Roman" w:hAnsi="Times New Roman"/>
          <w:sz w:val="24"/>
          <w:szCs w:val="24"/>
        </w:rPr>
        <w:t>-</w:t>
      </w:r>
      <w:r w:rsidRPr="00963BBB">
        <w:rPr>
          <w:rFonts w:ascii="Times New Roman" w:hAnsi="Times New Roman"/>
          <w:sz w:val="24"/>
          <w:szCs w:val="24"/>
        </w:rPr>
        <w:t>megvilágítási rendszer működik, ezen felül általános megvilágításra alkalmas lámpatestek nincsenek. A kiállítási installáció részeként kell megtervezni az esetlegesen szükséges sötétítés műszaki kivitelezését és költségét a kiállítás igényeinek megfelelően.</w:t>
      </w:r>
    </w:p>
    <w:p w14:paraId="4C4A86B9" w14:textId="4C42B57A" w:rsidR="009A1BF7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Az álmennyezet </w:t>
      </w:r>
      <w:proofErr w:type="spellStart"/>
      <w:r>
        <w:rPr>
          <w:rFonts w:ascii="Times New Roman" w:hAnsi="Times New Roman"/>
          <w:sz w:val="24"/>
        </w:rPr>
        <w:t>ongrofoam</w:t>
      </w:r>
      <w:proofErr w:type="spellEnd"/>
      <w:r>
        <w:rPr>
          <w:rFonts w:ascii="Times New Roman" w:hAnsi="Times New Roman"/>
          <w:sz w:val="24"/>
        </w:rPr>
        <w:t xml:space="preserve"> lapokból áll, 2016-ban a központi biztonsági előírások alapján füstjelző rendszer került kiépítésre, amely nem eltávolítható. A vészjelző lámpák és tűzoltókészülékek </w:t>
      </w:r>
      <w:proofErr w:type="spellStart"/>
      <w:r w:rsidR="00A7147E">
        <w:rPr>
          <w:rFonts w:ascii="Times New Roman" w:hAnsi="Times New Roman"/>
          <w:sz w:val="24"/>
        </w:rPr>
        <w:t>termekbeli</w:t>
      </w:r>
      <w:proofErr w:type="spellEnd"/>
      <w:r w:rsidR="00A7147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elhelyezési pozíciója szintén adott.</w:t>
      </w:r>
    </w:p>
    <w:p w14:paraId="621F3A60" w14:textId="77777777"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>A megvalósított műszaki tartalom olasz hatósági engedélyekhez kötött (EU-s szabványok</w:t>
      </w:r>
      <w:r>
        <w:rPr>
          <w:rFonts w:ascii="Times New Roman" w:hAnsi="Times New Roman"/>
          <w:sz w:val="24"/>
        </w:rPr>
        <w:t>nak megfelelve). O</w:t>
      </w:r>
      <w:r w:rsidRPr="00444500">
        <w:rPr>
          <w:rFonts w:ascii="Times New Roman" w:hAnsi="Times New Roman"/>
          <w:sz w:val="24"/>
        </w:rPr>
        <w:t>lasz szakember által kiadott elektromossági tanús</w:t>
      </w:r>
      <w:r>
        <w:rPr>
          <w:rFonts w:ascii="Times New Roman" w:hAnsi="Times New Roman"/>
          <w:sz w:val="24"/>
        </w:rPr>
        <w:t>ítvány szükséges minden esetben, melyet a kurátor által összeállított leírás alapján a múzeum szerez be.</w:t>
      </w:r>
      <w:r w:rsidRPr="00444500">
        <w:rPr>
          <w:rFonts w:ascii="Times New Roman" w:hAnsi="Times New Roman"/>
          <w:sz w:val="24"/>
        </w:rPr>
        <w:t xml:space="preserve"> Ha az installáció </w:t>
      </w:r>
      <w:r>
        <w:rPr>
          <w:rFonts w:ascii="Times New Roman" w:hAnsi="Times New Roman"/>
          <w:sz w:val="24"/>
        </w:rPr>
        <w:t xml:space="preserve">jellege </w:t>
      </w:r>
      <w:r w:rsidRPr="00444500">
        <w:rPr>
          <w:rFonts w:ascii="Times New Roman" w:hAnsi="Times New Roman"/>
          <w:sz w:val="24"/>
        </w:rPr>
        <w:t xml:space="preserve">megkívánja, statikai tanúsítvány is </w:t>
      </w:r>
      <w:r>
        <w:rPr>
          <w:rFonts w:ascii="Times New Roman" w:hAnsi="Times New Roman"/>
          <w:sz w:val="24"/>
        </w:rPr>
        <w:t>szükséges</w:t>
      </w:r>
      <w:r w:rsidRPr="00444500">
        <w:rPr>
          <w:rFonts w:ascii="Times New Roman" w:hAnsi="Times New Roman"/>
          <w:sz w:val="24"/>
        </w:rPr>
        <w:t>.</w:t>
      </w:r>
    </w:p>
    <w:p w14:paraId="630F668A" w14:textId="77777777"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lastRenderedPageBreak/>
        <w:t xml:space="preserve">Az épületben légkondicionálás nincs. </w:t>
      </w:r>
      <w:r>
        <w:rPr>
          <w:rFonts w:ascii="Times New Roman" w:hAnsi="Times New Roman"/>
          <w:sz w:val="24"/>
        </w:rPr>
        <w:t>Az épületbelső sötétítés nélküli hő és UV-terhelése magas.</w:t>
      </w:r>
    </w:p>
    <w:p w14:paraId="60DDAB06" w14:textId="77777777"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Az épület akadálymentes megközelítésére az épület hátsó frontján található acél szerkezetű rámpa szolgál. </w:t>
      </w:r>
      <w:r w:rsidRPr="00444500">
        <w:rPr>
          <w:rFonts w:ascii="Times New Roman" w:hAnsi="Times New Roman"/>
          <w:sz w:val="24"/>
        </w:rPr>
        <w:t xml:space="preserve">A belső terekben a lépcsőfokok áthidalása </w:t>
      </w:r>
      <w:r>
        <w:rPr>
          <w:rFonts w:ascii="Times New Roman" w:hAnsi="Times New Roman"/>
          <w:sz w:val="24"/>
        </w:rPr>
        <w:t>fa</w:t>
      </w:r>
      <w:r w:rsidRPr="00444500">
        <w:rPr>
          <w:rFonts w:ascii="Times New Roman" w:hAnsi="Times New Roman"/>
          <w:sz w:val="24"/>
        </w:rPr>
        <w:t xml:space="preserve">rámpákkal </w:t>
      </w:r>
      <w:r>
        <w:rPr>
          <w:rFonts w:ascii="Times New Roman" w:hAnsi="Times New Roman"/>
          <w:sz w:val="24"/>
        </w:rPr>
        <w:t>megoldott</w:t>
      </w:r>
      <w:r w:rsidRPr="00444500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Ezek megtartása indokolt.</w:t>
      </w:r>
    </w:p>
    <w:p w14:paraId="32F6FECA" w14:textId="77777777"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 xml:space="preserve">A vészkijárat a jobboldali </w:t>
      </w:r>
      <w:r>
        <w:rPr>
          <w:rFonts w:ascii="Times New Roman" w:hAnsi="Times New Roman"/>
          <w:sz w:val="24"/>
        </w:rPr>
        <w:t>kiállítótér hátsó falán nyílik, melynek megközelíthetőnek kell maradnia.</w:t>
      </w:r>
    </w:p>
    <w:p w14:paraId="48995DA7" w14:textId="77777777"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>A jobb oldali kerek teremből csigalépcső vezet a padlástérbe. A pavilon befedése: a kiállítótér fölött dupla rétegű üvegtető, a padlástér fölött cserép</w:t>
      </w:r>
      <w:r>
        <w:rPr>
          <w:rFonts w:ascii="Times New Roman" w:hAnsi="Times New Roman"/>
          <w:sz w:val="24"/>
        </w:rPr>
        <w:t>- és üveg</w:t>
      </w:r>
      <w:r w:rsidRPr="00444500">
        <w:rPr>
          <w:rFonts w:ascii="Times New Roman" w:hAnsi="Times New Roman"/>
          <w:sz w:val="24"/>
        </w:rPr>
        <w:t xml:space="preserve">tető. A tető </w:t>
      </w:r>
      <w:r>
        <w:rPr>
          <w:rFonts w:ascii="Times New Roman" w:hAnsi="Times New Roman"/>
          <w:sz w:val="24"/>
        </w:rPr>
        <w:t>–</w:t>
      </w:r>
      <w:r w:rsidRPr="00444500">
        <w:rPr>
          <w:rFonts w:ascii="Times New Roman" w:hAnsi="Times New Roman"/>
          <w:sz w:val="24"/>
        </w:rPr>
        <w:t xml:space="preserve"> vízelvezetési konstrukciós problémák miatt </w:t>
      </w:r>
      <w:r>
        <w:rPr>
          <w:rFonts w:ascii="Times New Roman" w:hAnsi="Times New Roman"/>
          <w:sz w:val="24"/>
        </w:rPr>
        <w:t>–</w:t>
      </w:r>
      <w:r w:rsidRPr="00444500">
        <w:rPr>
          <w:rFonts w:ascii="Times New Roman" w:hAnsi="Times New Roman"/>
          <w:sz w:val="24"/>
        </w:rPr>
        <w:t xml:space="preserve"> nagyobb esőzések alkalmával beázás</w:t>
      </w:r>
      <w:r w:rsidR="00F21E09">
        <w:rPr>
          <w:rFonts w:ascii="Times New Roman" w:hAnsi="Times New Roman"/>
          <w:sz w:val="24"/>
        </w:rPr>
        <w:t xml:space="preserve"> </w:t>
      </w:r>
      <w:r w:rsidRPr="00444500">
        <w:rPr>
          <w:rFonts w:ascii="Times New Roman" w:hAnsi="Times New Roman"/>
          <w:sz w:val="24"/>
        </w:rPr>
        <w:t xml:space="preserve">veszélyes. </w:t>
      </w:r>
    </w:p>
    <w:p w14:paraId="3EAABA71" w14:textId="77777777" w:rsidR="009A1BF7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>Az épület műemléki védelem alatt áll, minden, a külső homlokzatot és az épületszerkezetet érintő átalakítás engedélyköteles.</w:t>
      </w:r>
      <w:r>
        <w:rPr>
          <w:rFonts w:ascii="Times New Roman" w:hAnsi="Times New Roman"/>
          <w:sz w:val="24"/>
        </w:rPr>
        <w:t xml:space="preserve"> </w:t>
      </w:r>
    </w:p>
    <w:p w14:paraId="36BF54AC" w14:textId="77777777" w:rsidR="009A1BF7" w:rsidRDefault="009A1BF7" w:rsidP="009A1BF7">
      <w:pPr>
        <w:pBdr>
          <w:bottom w:val="single" w:sz="4" w:space="1" w:color="auto"/>
        </w:pBdr>
        <w:spacing w:after="120" w:line="276" w:lineRule="auto"/>
        <w:rPr>
          <w:rFonts w:ascii="Times New Roman" w:hAnsi="Times New Roman"/>
          <w:sz w:val="24"/>
        </w:rPr>
      </w:pPr>
    </w:p>
    <w:p w14:paraId="6520193B" w14:textId="77777777" w:rsidR="00F21E09" w:rsidRDefault="00F21E09" w:rsidP="009A1BF7">
      <w:pPr>
        <w:pBdr>
          <w:bottom w:val="single" w:sz="4" w:space="1" w:color="auto"/>
        </w:pBdr>
        <w:spacing w:after="120" w:line="276" w:lineRule="auto"/>
        <w:rPr>
          <w:rFonts w:ascii="Times New Roman" w:hAnsi="Times New Roman"/>
          <w:sz w:val="24"/>
        </w:rPr>
      </w:pPr>
    </w:p>
    <w:p w14:paraId="1B74E8F8" w14:textId="7C1EAD83" w:rsidR="009A1BF7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Ludwig Múzeum használatába a pavilon 2015-ben, vagyonkezelésébe 2017-ben került. A múzeum az örökölt műszaki hiányosságok és problémák megoldására az elmúlt időszakban több beruházást is elvégzett és ezt a munkát </w:t>
      </w:r>
      <w:r w:rsidR="0035240C">
        <w:rPr>
          <w:rFonts w:ascii="Times New Roman" w:hAnsi="Times New Roman"/>
          <w:sz w:val="24"/>
        </w:rPr>
        <w:t xml:space="preserve">költségvetési lehetőségei függvényében </w:t>
      </w:r>
      <w:r>
        <w:rPr>
          <w:rFonts w:ascii="Times New Roman" w:hAnsi="Times New Roman"/>
          <w:sz w:val="24"/>
        </w:rPr>
        <w:t>folytatni kívánja.</w:t>
      </w:r>
    </w:p>
    <w:p w14:paraId="6F1A2139" w14:textId="77777777" w:rsidR="009A1BF7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</w:p>
    <w:p w14:paraId="58796B36" w14:textId="1E36B1B1" w:rsidR="009A1BF7" w:rsidRDefault="001B5FC3" w:rsidP="009A1BF7">
      <w:pPr>
        <w:spacing w:after="12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Budapest, 202</w:t>
      </w:r>
      <w:r w:rsidR="00A7147E">
        <w:rPr>
          <w:rFonts w:ascii="Times New Roman" w:hAnsi="Times New Roman"/>
          <w:sz w:val="24"/>
        </w:rPr>
        <w:t>2. november 28.</w:t>
      </w:r>
    </w:p>
    <w:p w14:paraId="4512D8D9" w14:textId="77777777" w:rsidR="00D8447E" w:rsidRDefault="00D8447E"/>
    <w:sectPr w:rsidR="00D8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BF7"/>
    <w:rsid w:val="001B5FC3"/>
    <w:rsid w:val="0035240C"/>
    <w:rsid w:val="00570358"/>
    <w:rsid w:val="009A1BF7"/>
    <w:rsid w:val="00A7147E"/>
    <w:rsid w:val="00D8447E"/>
    <w:rsid w:val="00F2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ED7F"/>
  <w15:chartTrackingRefBased/>
  <w15:docId w15:val="{0753E157-E67F-472E-B4C4-A0805E5B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1BF7"/>
    <w:pPr>
      <w:spacing w:line="252" w:lineRule="auto"/>
      <w:jc w:val="both"/>
    </w:pPr>
    <w:rPr>
      <w:rFonts w:eastAsiaTheme="minorEastAs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445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Géza</dc:creator>
  <cp:keywords/>
  <dc:description/>
  <cp:lastModifiedBy>Boros Géza</cp:lastModifiedBy>
  <cp:revision>4</cp:revision>
  <cp:lastPrinted>2019-04-29T14:39:00Z</cp:lastPrinted>
  <dcterms:created xsi:type="dcterms:W3CDTF">2020-02-13T15:09:00Z</dcterms:created>
  <dcterms:modified xsi:type="dcterms:W3CDTF">2022-11-28T14:15:00Z</dcterms:modified>
</cp:coreProperties>
</file>